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color w:val="404040"/>
          <w:sz w:val="20"/>
          <w:szCs w:val="20"/>
        </w:rPr>
      </w:pPr>
      <w:r w:rsidDel="00000000" w:rsidR="00000000" w:rsidRPr="00000000">
        <w:rPr>
          <w:rFonts w:ascii="Century Gothic" w:cs="Century Gothic" w:eastAsia="Century Gothic" w:hAnsi="Century Gothic"/>
          <w:color w:val="404040"/>
          <w:sz w:val="36"/>
          <w:szCs w:val="36"/>
          <w:rtl w:val="0"/>
        </w:rPr>
        <w:t xml:space="preserve">Fiche synthèse - local commercial</w:t>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color w:val="404040"/>
          <w:sz w:val="20"/>
          <w:szCs w:val="20"/>
        </w:rPr>
      </w:pPr>
      <w:r w:rsidDel="00000000" w:rsidR="00000000" w:rsidRPr="00000000">
        <w:rPr>
          <w:rtl w:val="0"/>
        </w:rPr>
      </w:r>
    </w:p>
    <w:p w:rsidR="00000000" w:rsidDel="00000000" w:rsidP="00000000" w:rsidRDefault="00000000" w:rsidRPr="00000000" w14:paraId="00000003">
      <w:pPr>
        <w:pStyle w:val="Heading2"/>
        <w:keepNext w:val="0"/>
        <w:keepLines w:val="0"/>
        <w:spacing w:after="120" w:line="259" w:lineRule="auto"/>
        <w:jc w:val="both"/>
        <w:rPr>
          <w:rFonts w:ascii="Century Gothic" w:cs="Century Gothic" w:eastAsia="Century Gothic" w:hAnsi="Century Gothic"/>
          <w:sz w:val="20"/>
          <w:szCs w:val="20"/>
        </w:rPr>
      </w:pPr>
      <w:bookmarkStart w:colFirst="0" w:colLast="0" w:name="_ckqf02fk79hr" w:id="0"/>
      <w:bookmarkEnd w:id="0"/>
      <w:r w:rsidDel="00000000" w:rsidR="00000000" w:rsidRPr="00000000">
        <w:rPr>
          <w:rFonts w:ascii="Century Gothic" w:cs="Century Gothic" w:eastAsia="Century Gothic" w:hAnsi="Century Gothic"/>
          <w:color w:val="f28d00"/>
          <w:sz w:val="32"/>
          <w:szCs w:val="32"/>
          <w:rtl w:val="0"/>
        </w:rPr>
        <w:t xml:space="preserve">Récapitulatif du bien</w:t>
      </w:r>
      <w:r w:rsidDel="00000000" w:rsidR="00000000" w:rsidRPr="00000000">
        <w:rPr>
          <w:rtl w:val="0"/>
        </w:rPr>
      </w:r>
    </w:p>
    <w:p w:rsidR="00000000" w:rsidDel="00000000" w:rsidP="00000000" w:rsidRDefault="00000000" w:rsidRPr="00000000" w14:paraId="00000004">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Adresse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5">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Surface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06">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Description du local (nombres et types de pièces) </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7">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Prix de vente (montant d’achat) :</w:t>
      </w:r>
    </w:p>
    <w:p w:rsidR="00000000" w:rsidDel="00000000" w:rsidP="00000000" w:rsidRDefault="00000000" w:rsidRPr="00000000" w14:paraId="00000008">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Montant estimé des travaux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9">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w:t>
      </w:r>
      <w:r w:rsidDel="00000000" w:rsidR="00000000" w:rsidRPr="00000000">
        <w:rPr>
          <w:rFonts w:ascii="Century Gothic" w:cs="Century Gothic" w:eastAsia="Century Gothic" w:hAnsi="Century Gothic"/>
          <w:b w:val="1"/>
          <w:sz w:val="20"/>
          <w:szCs w:val="20"/>
          <w:rtl w:val="0"/>
        </w:rPr>
        <w:t xml:space="preserve">ontant de la taxe foncière</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0A">
      <w:pPr>
        <w:spacing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shd w:fill="ffffff" w:val="clear"/>
        <w:jc w:val="cente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0D">
      <w:pPr>
        <w:pStyle w:val="Heading2"/>
        <w:keepNext w:val="0"/>
        <w:keepLines w:val="0"/>
        <w:spacing w:after="120" w:lineRule="auto"/>
        <w:jc w:val="both"/>
        <w:rPr>
          <w:rFonts w:ascii="Century Gothic" w:cs="Century Gothic" w:eastAsia="Century Gothic" w:hAnsi="Century Gothic"/>
          <w:color w:val="f28d00"/>
          <w:sz w:val="32"/>
          <w:szCs w:val="32"/>
        </w:rPr>
      </w:pPr>
      <w:bookmarkStart w:colFirst="0" w:colLast="0" w:name="_w5rtlk74meav" w:id="1"/>
      <w:bookmarkEnd w:id="1"/>
      <w:r w:rsidDel="00000000" w:rsidR="00000000" w:rsidRPr="00000000">
        <w:rPr>
          <w:rFonts w:ascii="Century Gothic" w:cs="Century Gothic" w:eastAsia="Century Gothic" w:hAnsi="Century Gothic"/>
          <w:color w:val="f28d00"/>
          <w:sz w:val="32"/>
          <w:szCs w:val="32"/>
          <w:rtl w:val="0"/>
        </w:rPr>
        <w:t xml:space="preserve">Problématique foncière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hd w:fill="ffffff" w:val="clear"/>
        <w:spacing w:line="259" w:lineRule="auto"/>
        <w:jc w:val="both"/>
        <w:rPr>
          <w:rFonts w:ascii="Calibri" w:cs="Calibri" w:eastAsia="Calibri" w:hAnsi="Calibri"/>
          <w:i w:val="1"/>
          <w:color w:val="222222"/>
          <w:sz w:val="22"/>
          <w:szCs w:val="22"/>
        </w:rPr>
      </w:pPr>
      <w:r w:rsidDel="00000000" w:rsidR="00000000" w:rsidRPr="00000000">
        <w:rPr>
          <w:rFonts w:ascii="Calibri" w:cs="Calibri" w:eastAsia="Calibri" w:hAnsi="Calibri"/>
          <w:color w:val="222222"/>
          <w:sz w:val="22"/>
          <w:szCs w:val="22"/>
          <w:rtl w:val="0"/>
        </w:rPr>
        <w:t xml:space="preserve">Quelle difficulté vis à vis du foncier rencontrez-vous ? </w:t>
      </w:r>
      <w:r w:rsidDel="00000000" w:rsidR="00000000" w:rsidRPr="00000000">
        <w:rPr>
          <w:rFonts w:ascii="Calibri" w:cs="Calibri" w:eastAsia="Calibri" w:hAnsi="Calibri"/>
          <w:i w:val="1"/>
          <w:color w:val="222222"/>
          <w:sz w:val="22"/>
          <w:szCs w:val="22"/>
          <w:rtl w:val="0"/>
        </w:rPr>
        <w:t xml:space="preserve">(propriétaire qui ne souhaite pas louer uniquement vendre et vous n’avez pas les moyens d’acheter, un local avec trop de travaux qui mettrait en péril la solidité de vos financements, refus de prêt immobilier par la banque, plan de financement trop conséquent, …)</w:t>
      </w:r>
    </w:p>
    <w:p w:rsidR="00000000" w:rsidDel="00000000" w:rsidP="00000000" w:rsidRDefault="00000000" w:rsidRPr="00000000" w14:paraId="00000010">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1"/>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14">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5">
      <w:pPr>
        <w:shd w:fill="ffffff" w:val="clear"/>
        <w:spacing w:line="259"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Quel est l’état du bien ?</w:t>
      </w:r>
    </w:p>
    <w:p w:rsidR="00000000" w:rsidDel="00000000" w:rsidP="00000000" w:rsidRDefault="00000000" w:rsidRPr="00000000" w14:paraId="00000016">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2"/>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1A">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B">
      <w:pPr>
        <w:shd w:fill="ffffff" w:val="clear"/>
        <w:spacing w:line="259"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Quels sont les travaux à effectuer? Cela nécessite-il une autorisation d’urbanisme et si oui l’avez vous demandé? Avez-vous des devis ?</w:t>
      </w:r>
    </w:p>
    <w:p w:rsidR="00000000" w:rsidDel="00000000" w:rsidP="00000000" w:rsidRDefault="00000000" w:rsidRPr="00000000" w14:paraId="0000001C">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3"/>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20">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1">
      <w:pPr>
        <w:shd w:fill="ffffff" w:val="clear"/>
        <w:spacing w:line="259"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La vente concerne-t-elle uniquement le RDC ou d’autres lots dans l’immeuble ? Si c’est le cas, indiquez les montants de chaque location.</w:t>
      </w:r>
    </w:p>
    <w:p w:rsidR="00000000" w:rsidDel="00000000" w:rsidP="00000000" w:rsidRDefault="00000000" w:rsidRPr="00000000" w14:paraId="00000022">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4"/>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trHeight w:val="7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26">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7">
      <w:pPr>
        <w:shd w:fill="ffffff" w:val="clear"/>
        <w:spacing w:line="259"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Est-ce qu’il y a une copropriété ? </w:t>
      </w:r>
    </w:p>
    <w:p w:rsidR="00000000" w:rsidDel="00000000" w:rsidP="00000000" w:rsidRDefault="00000000" w:rsidRPr="00000000" w14:paraId="00000028">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5"/>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2B">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C">
      <w:pPr>
        <w:shd w:fill="ffffff" w:val="clear"/>
        <w:spacing w:line="259"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Est-ce qu’il y des travaux de remise aux normes de sécurité ? Avez-vous fait une demande </w:t>
      </w:r>
      <w:r w:rsidDel="00000000" w:rsidR="00000000" w:rsidRPr="00000000">
        <w:rPr>
          <w:rFonts w:ascii="Calibri" w:cs="Calibri" w:eastAsia="Calibri" w:hAnsi="Calibri"/>
          <w:color w:val="222222"/>
          <w:sz w:val="22"/>
          <w:szCs w:val="22"/>
          <w:rtl w:val="0"/>
        </w:rPr>
        <w:t xml:space="preserve">d'autorisation</w:t>
      </w:r>
      <w:r w:rsidDel="00000000" w:rsidR="00000000" w:rsidRPr="00000000">
        <w:rPr>
          <w:rFonts w:ascii="Calibri" w:cs="Calibri" w:eastAsia="Calibri" w:hAnsi="Calibri"/>
          <w:color w:val="222222"/>
          <w:sz w:val="22"/>
          <w:szCs w:val="22"/>
          <w:rtl w:val="0"/>
        </w:rPr>
        <w:t xml:space="preserve"> de travaux avec notice sécurité et accessibilité?</w:t>
      </w:r>
    </w:p>
    <w:p w:rsidR="00000000" w:rsidDel="00000000" w:rsidP="00000000" w:rsidRDefault="00000000" w:rsidRPr="00000000" w14:paraId="0000002D">
      <w:pPr>
        <w:shd w:fill="ffffff" w:val="clear"/>
        <w:spacing w:line="259" w:lineRule="auto"/>
        <w:jc w:val="both"/>
        <w:rPr>
          <w:rFonts w:ascii="Calibri" w:cs="Calibri" w:eastAsia="Calibri" w:hAnsi="Calibri"/>
          <w:color w:val="222222"/>
          <w:sz w:val="22"/>
          <w:szCs w:val="22"/>
        </w:rPr>
      </w:pPr>
      <w:r w:rsidDel="00000000" w:rsidR="00000000" w:rsidRPr="00000000">
        <w:rPr>
          <w:rtl w:val="0"/>
        </w:rPr>
      </w:r>
    </w:p>
    <w:tbl>
      <w:tblPr>
        <w:tblStyle w:val="Table6"/>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30">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31">
      <w:pPr>
        <w:spacing w:after="160" w:line="259"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Avez-vous en votre possession des diagnostics immobiliers ? </w:t>
      </w:r>
    </w:p>
    <w:tbl>
      <w:tblPr>
        <w:tblStyle w:val="Table7"/>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33">
            <w:pPr>
              <w:widowControl w:val="0"/>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Century Gothic" w:cs="Century Gothic" w:eastAsia="Century Gothic" w:hAnsi="Century Gothic"/>
          <w:color w:val="40404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Century Gothic" w:cs="Century Gothic" w:eastAsia="Century Gothic" w:hAnsi="Century Gothic"/>
          <w:color w:val="404040"/>
        </w:rPr>
      </w:pPr>
      <w:r w:rsidDel="00000000" w:rsidR="00000000" w:rsidRPr="00000000">
        <w:rPr>
          <w:rFonts w:ascii="Century Gothic" w:cs="Century Gothic" w:eastAsia="Century Gothic" w:hAnsi="Century Gothic"/>
          <w:color w:val="404040"/>
          <w:rtl w:val="0"/>
        </w:rPr>
        <w:t xml:space="preserve">Annexes (à transmettre à notre demande)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Century Gothic" w:cs="Century Gothic" w:eastAsia="Century Gothic" w:hAnsi="Century Gothic"/>
          <w:color w:val="404040"/>
        </w:rPr>
      </w:pPr>
      <w:r w:rsidDel="00000000" w:rsidR="00000000" w:rsidRPr="00000000">
        <w:rPr>
          <w:rtl w:val="0"/>
        </w:rPr>
      </w:r>
    </w:p>
    <w:p w:rsidR="00000000" w:rsidDel="00000000" w:rsidP="00000000" w:rsidRDefault="00000000" w:rsidRPr="00000000" w14:paraId="00000038">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plan masse</w:t>
      </w:r>
      <w:r w:rsidDel="00000000" w:rsidR="00000000" w:rsidRPr="00000000">
        <w:rPr>
          <w:rtl w:val="0"/>
        </w:rPr>
      </w:r>
    </w:p>
    <w:p w:rsidR="00000000" w:rsidDel="00000000" w:rsidP="00000000" w:rsidRDefault="00000000" w:rsidRPr="00000000" w14:paraId="00000039">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photos </w:t>
      </w:r>
    </w:p>
    <w:p w:rsidR="00000000" w:rsidDel="00000000" w:rsidP="00000000" w:rsidRDefault="00000000" w:rsidRPr="00000000" w14:paraId="0000003A">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plan de l’existant avec surfaces</w:t>
      </w:r>
    </w:p>
    <w:p w:rsidR="00000000" w:rsidDel="00000000" w:rsidP="00000000" w:rsidRDefault="00000000" w:rsidRPr="00000000" w14:paraId="0000003B">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plan après travaux avec implantation commerciale</w:t>
      </w:r>
    </w:p>
    <w:p w:rsidR="00000000" w:rsidDel="00000000" w:rsidP="00000000" w:rsidRDefault="00000000" w:rsidRPr="00000000" w14:paraId="0000003C">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diagnostics légaux</w:t>
      </w:r>
    </w:p>
    <w:p w:rsidR="00000000" w:rsidDel="00000000" w:rsidP="00000000" w:rsidRDefault="00000000" w:rsidRPr="00000000" w14:paraId="0000003D">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devis sur les travaux à réaliser</w:t>
      </w:r>
    </w:p>
    <w:p w:rsidR="00000000" w:rsidDel="00000000" w:rsidP="00000000" w:rsidRDefault="00000000" w:rsidRPr="00000000" w14:paraId="0000003E">
      <w:pPr>
        <w:numPr>
          <w:ilvl w:val="0"/>
          <w:numId w:val="1"/>
        </w:numPr>
        <w:shd w:fill="ffffff" w:val="clear"/>
        <w:spacing w:line="259" w:lineRule="auto"/>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si copropriété : règlement de copropriété, montant des charges de copropriété, 3 derniers PV d’AG.</w:t>
      </w:r>
    </w:p>
    <w:p w:rsidR="00000000" w:rsidDel="00000000" w:rsidP="00000000" w:rsidRDefault="00000000" w:rsidRPr="00000000" w14:paraId="0000003F">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0">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color w:val="40404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color w:val="404040"/>
        </w:rPr>
      </w:pPr>
      <w:r w:rsidDel="00000000" w:rsidR="00000000" w:rsidRPr="00000000">
        <w:rPr>
          <w:rtl w:val="0"/>
        </w:rPr>
      </w:r>
    </w:p>
    <w:sectPr>
      <w:headerReference r:id="rId6" w:type="default"/>
      <w:footerReference r:id="rId7" w:type="default"/>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inline distB="0" distT="0" distL="0" distR="0">
          <wp:extent cx="2220067" cy="740440"/>
          <wp:effectExtent b="0" l="0" r="0" t="0"/>
          <wp:docPr descr="Vivi_logo bleu.png" id="2" name="image1.png"/>
          <a:graphic>
            <a:graphicData uri="http://schemas.openxmlformats.org/drawingml/2006/picture">
              <pic:pic>
                <pic:nvPicPr>
                  <pic:cNvPr descr="Vivi_logo bleu.png" id="0" name="image1.png"/>
                  <pic:cNvPicPr preferRelativeResize="0"/>
                </pic:nvPicPr>
                <pic:blipFill>
                  <a:blip r:embed="rId1"/>
                  <a:srcRect b="0" l="0" r="0" t="0"/>
                  <a:stretch>
                    <a:fillRect/>
                  </a:stretch>
                </pic:blipFill>
                <pic:spPr>
                  <a:xfrm>
                    <a:off x="0" y="0"/>
                    <a:ext cx="2220067" cy="74044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33"/>
        <w:tab w:val="left" w:pos="5515"/>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97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756910" cy="1097280"/>
          <wp:effectExtent b="0" l="0" r="0" t="0"/>
          <wp:docPr descr="Papier_en tête.png" id="1" name="image2.png"/>
          <a:graphic>
            <a:graphicData uri="http://schemas.openxmlformats.org/drawingml/2006/picture">
              <pic:pic>
                <pic:nvPicPr>
                  <pic:cNvPr descr="Papier_en tête.png" id="0" name="image2.png"/>
                  <pic:cNvPicPr preferRelativeResize="0"/>
                </pic:nvPicPr>
                <pic:blipFill>
                  <a:blip r:embed="rId1"/>
                  <a:srcRect b="0" l="0" r="0" t="0"/>
                  <a:stretch>
                    <a:fillRect/>
                  </a:stretch>
                </pic:blipFill>
                <pic:spPr>
                  <a:xfrm>
                    <a:off x="0" y="0"/>
                    <a:ext cx="5756910" cy="10972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